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18" w:rsidRPr="009E5680" w:rsidRDefault="00330418" w:rsidP="00330418">
      <w:pPr>
        <w:jc w:val="center"/>
        <w:rPr>
          <w:rFonts w:ascii="メイリオ" w:eastAsia="メイリオ" w:hAnsi="メイリオ" w:hint="eastAsia"/>
          <w:b/>
          <w:sz w:val="44"/>
        </w:rPr>
      </w:pPr>
      <w:r w:rsidRPr="009E5680">
        <w:rPr>
          <w:rFonts w:ascii="メイリオ" w:eastAsia="メイリオ" w:hAnsi="メイリオ" w:hint="eastAsia"/>
          <w:b/>
          <w:sz w:val="44"/>
        </w:rPr>
        <w:t>先行研究のまとめ</w:t>
      </w:r>
    </w:p>
    <w:p w:rsidR="00330418" w:rsidRPr="009E5680" w:rsidRDefault="00330418" w:rsidP="00330418">
      <w:pPr>
        <w:rPr>
          <w:rFonts w:ascii="メイリオ" w:eastAsia="メイリオ" w:hAnsi="メイリオ" w:cs="Times New Roman"/>
          <w:b/>
          <w:sz w:val="24"/>
        </w:rPr>
      </w:pPr>
      <w:r w:rsidRPr="009E5680">
        <w:rPr>
          <w:rFonts w:ascii="メイリオ" w:eastAsia="メイリオ" w:hAnsi="メイリオ" w:cs="Times New Roman" w:hint="eastAsia"/>
          <w:b/>
          <w:sz w:val="24"/>
        </w:rPr>
        <w:t>引用</w:t>
      </w:r>
    </w:p>
    <w:p w:rsidR="00330418" w:rsidRPr="009E5680" w:rsidRDefault="00330418">
      <w:pPr>
        <w:rPr>
          <w:rFonts w:ascii="メイリオ" w:eastAsia="メイリオ" w:hAnsi="メイリオ"/>
        </w:rPr>
      </w:pPr>
    </w:p>
    <w:p w:rsidR="00330418" w:rsidRPr="009E5680" w:rsidRDefault="00330418">
      <w:pPr>
        <w:rPr>
          <w:rFonts w:ascii="メイリオ" w:eastAsia="メイリオ" w:hAnsi="メイリオ" w:hint="eastAsia"/>
        </w:rPr>
      </w:pPr>
    </w:p>
    <w:p w:rsidR="00330418" w:rsidRPr="009E5680" w:rsidRDefault="009E5680" w:rsidP="00330418">
      <w:pPr>
        <w:rPr>
          <w:rFonts w:ascii="メイリオ" w:eastAsia="メイリオ" w:hAnsi="メイリオ" w:cs="Times New Roman" w:hint="eastAsia"/>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323850</wp:posOffset>
                </wp:positionV>
                <wp:extent cx="6438900" cy="2105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38900" cy="2105025"/>
                        </a:xfrm>
                        <a:prstGeom prst="rect">
                          <a:avLst/>
                        </a:prstGeom>
                      </wps:spPr>
                      <wps:style>
                        <a:lnRef idx="2">
                          <a:schemeClr val="dk1"/>
                        </a:lnRef>
                        <a:fillRef idx="1">
                          <a:schemeClr val="lt1"/>
                        </a:fillRef>
                        <a:effectRef idx="0">
                          <a:schemeClr val="dk1"/>
                        </a:effectRef>
                        <a:fontRef idx="minor">
                          <a:schemeClr val="dk1"/>
                        </a:fontRef>
                      </wps:style>
                      <wps:txbx>
                        <w:txbxContent>
                          <w:p w:rsidR="009E5680" w:rsidRPr="009E5680" w:rsidRDefault="009E5680" w:rsidP="009E5680">
                            <w:pPr>
                              <w:rPr>
                                <w:rFonts w:ascii="ＭＳ Ｐゴシック" w:eastAsia="ＭＳ Ｐゴシック" w:hAnsi="ＭＳ Ｐゴシック" w:cs="Times New Roman"/>
                                <w:b/>
                              </w:rPr>
                            </w:pPr>
                            <w:r w:rsidRPr="009E5680">
                              <w:rPr>
                                <w:rFonts w:ascii="ＭＳ Ｐゴシック" w:eastAsia="ＭＳ Ｐゴシック" w:hAnsi="ＭＳ Ｐゴシック" w:cs="Times New Roman" w:hint="eastAsia"/>
                                <w:b/>
                              </w:rPr>
                              <w:t>本の場合</w:t>
                            </w:r>
                          </w:p>
                          <w:p w:rsidR="009E5680" w:rsidRPr="009E5680" w:rsidRDefault="009E5680" w:rsidP="009E5680">
                            <w:pPr>
                              <w:rPr>
                                <w:sz w:val="16"/>
                              </w:rPr>
                            </w:pPr>
                            <w:r w:rsidRPr="009E5680">
                              <w:rPr>
                                <w:sz w:val="16"/>
                              </w:rPr>
                              <w:t xml:space="preserve">Nation, I.S.P. (1990). </w:t>
                            </w:r>
                            <w:r w:rsidRPr="009E5680">
                              <w:rPr>
                                <w:i/>
                                <w:sz w:val="16"/>
                              </w:rPr>
                              <w:t>Testing and learning vocabulary.</w:t>
                            </w:r>
                            <w:r w:rsidRPr="009E5680">
                              <w:rPr>
                                <w:sz w:val="16"/>
                              </w:rPr>
                              <w:t xml:space="preserve"> Boston: </w:t>
                            </w:r>
                            <w:proofErr w:type="spellStart"/>
                            <w:r w:rsidRPr="009E5680">
                              <w:rPr>
                                <w:sz w:val="16"/>
                              </w:rPr>
                              <w:t>Heinle</w:t>
                            </w:r>
                            <w:proofErr w:type="spellEnd"/>
                            <w:r w:rsidRPr="009E5680">
                              <w:rPr>
                                <w:sz w:val="16"/>
                              </w:rPr>
                              <w:t xml:space="preserve"> &amp; </w:t>
                            </w:r>
                            <w:proofErr w:type="spellStart"/>
                            <w:r w:rsidRPr="009E5680">
                              <w:rPr>
                                <w:sz w:val="16"/>
                              </w:rPr>
                              <w:t>Heinle</w:t>
                            </w:r>
                            <w:proofErr w:type="spellEnd"/>
                            <w:r w:rsidRPr="009E5680">
                              <w:rPr>
                                <w:sz w:val="16"/>
                              </w:rPr>
                              <w:t>.</w:t>
                            </w:r>
                          </w:p>
                          <w:p w:rsidR="009E5680" w:rsidRPr="009E5680" w:rsidRDefault="009E5680" w:rsidP="009E5680">
                            <w:pPr>
                              <w:rPr>
                                <w:rFonts w:ascii="Times New Roman" w:hAnsi="Times New Roman" w:cs="Times New Roman" w:hint="eastAsia"/>
                                <w:sz w:val="18"/>
                              </w:rPr>
                            </w:pPr>
                            <w:r w:rsidRPr="009E5680">
                              <w:rPr>
                                <w:rFonts w:ascii="Times New Roman" w:hAnsi="Times New Roman" w:cs="Times New Roman" w:hint="eastAsia"/>
                                <w:sz w:val="18"/>
                              </w:rPr>
                              <w:t>酒井英樹（</w:t>
                            </w:r>
                            <w:r w:rsidRPr="009E5680">
                              <w:rPr>
                                <w:rFonts w:ascii="Times New Roman" w:hAnsi="Times New Roman" w:cs="Times New Roman" w:hint="eastAsia"/>
                                <w:sz w:val="18"/>
                              </w:rPr>
                              <w:t>2014</w:t>
                            </w:r>
                            <w:r w:rsidRPr="009E5680">
                              <w:rPr>
                                <w:rFonts w:ascii="Times New Roman" w:hAnsi="Times New Roman" w:cs="Times New Roman" w:hint="eastAsia"/>
                                <w:sz w:val="18"/>
                              </w:rPr>
                              <w:t>）．『小学校の外国語活動基本の「き」』大修館書店．</w:t>
                            </w:r>
                          </w:p>
                          <w:p w:rsidR="009E5680" w:rsidRPr="009E5680" w:rsidRDefault="009E5680" w:rsidP="009E5680">
                            <w:pPr>
                              <w:rPr>
                                <w:rFonts w:ascii="ＭＳ Ｐゴシック" w:eastAsia="ＭＳ Ｐゴシック" w:hAnsi="ＭＳ Ｐゴシック" w:cs="Times New Roman"/>
                                <w:b/>
                              </w:rPr>
                            </w:pPr>
                            <w:r w:rsidRPr="009E5680">
                              <w:rPr>
                                <w:rFonts w:ascii="ＭＳ Ｐゴシック" w:eastAsia="ＭＳ Ｐゴシック" w:hAnsi="ＭＳ Ｐゴシック" w:cs="Times New Roman" w:hint="eastAsia"/>
                                <w:b/>
                              </w:rPr>
                              <w:t>論文の場合</w:t>
                            </w:r>
                          </w:p>
                          <w:p w:rsidR="009E5680" w:rsidRPr="009E5680" w:rsidRDefault="009E5680" w:rsidP="009E5680">
                            <w:pPr>
                              <w:ind w:left="425" w:hangingChars="236" w:hanging="425"/>
                              <w:rPr>
                                <w:rFonts w:ascii="Times New Roman" w:hAnsi="Times New Roman" w:cs="Times New Roman"/>
                                <w:sz w:val="18"/>
                              </w:rPr>
                            </w:pPr>
                            <w:r w:rsidRPr="009E5680">
                              <w:rPr>
                                <w:rFonts w:cs="Times New Roman"/>
                                <w:sz w:val="18"/>
                                <w:szCs w:val="24"/>
                              </w:rPr>
                              <w:t xml:space="preserve">Sato, T. (2016). Developing an English vocabulary size test for Japanese junior high school students: Examination of validity and reliability. </w:t>
                            </w:r>
                            <w:r w:rsidRPr="009E5680">
                              <w:rPr>
                                <w:rFonts w:cs="Times New Roman"/>
                                <w:i/>
                                <w:sz w:val="18"/>
                                <w:szCs w:val="24"/>
                              </w:rPr>
                              <w:t>TELES Journal</w:t>
                            </w:r>
                            <w:r w:rsidRPr="009E5680">
                              <w:rPr>
                                <w:rFonts w:cs="Times New Roman"/>
                                <w:sz w:val="18"/>
                                <w:szCs w:val="24"/>
                              </w:rPr>
                              <w:t>,</w:t>
                            </w:r>
                            <w:r w:rsidRPr="009E5680">
                              <w:rPr>
                                <w:rFonts w:cs="Times New Roman"/>
                                <w:i/>
                                <w:sz w:val="18"/>
                                <w:szCs w:val="24"/>
                              </w:rPr>
                              <w:t xml:space="preserve"> 36</w:t>
                            </w:r>
                            <w:r w:rsidRPr="009E5680">
                              <w:rPr>
                                <w:rFonts w:cs="Times New Roman"/>
                                <w:sz w:val="18"/>
                                <w:szCs w:val="24"/>
                              </w:rPr>
                              <w:t>, 107–118.</w:t>
                            </w:r>
                          </w:p>
                          <w:p w:rsidR="009E5680" w:rsidRPr="009E5680" w:rsidRDefault="009E5680" w:rsidP="009E5680">
                            <w:pPr>
                              <w:ind w:left="425" w:hangingChars="236" w:hanging="425"/>
                              <w:rPr>
                                <w:rFonts w:ascii="Times New Roman" w:hAnsi="Times New Roman" w:cs="Times New Roman"/>
                                <w:sz w:val="18"/>
                              </w:rPr>
                            </w:pPr>
                            <w:r w:rsidRPr="009E5680">
                              <w:rPr>
                                <w:rFonts w:ascii="Times New Roman" w:hAnsi="Times New Roman" w:cs="Times New Roman" w:hint="eastAsia"/>
                                <w:sz w:val="18"/>
                              </w:rPr>
                              <w:t>野呂徳治・佐藤剛・丹藤永也・水梨圭治（</w:t>
                            </w:r>
                            <w:r w:rsidRPr="009E5680">
                              <w:rPr>
                                <w:rFonts w:ascii="Times New Roman" w:hAnsi="Times New Roman" w:cs="Times New Roman" w:hint="eastAsia"/>
                                <w:sz w:val="18"/>
                              </w:rPr>
                              <w:t>2012</w:t>
                            </w:r>
                            <w:r w:rsidRPr="009E5680">
                              <w:rPr>
                                <w:rFonts w:ascii="Times New Roman" w:hAnsi="Times New Roman" w:cs="Times New Roman" w:hint="eastAsia"/>
                                <w:sz w:val="18"/>
                              </w:rPr>
                              <w:t>）．「中学校英語科における意味と形式の指導の統合を図るための教科書本文の活用：フォーカスオンフォームに基づく教授学習活動の設計」『弘前大学教育学部研究紀要クロスロード』第</w:t>
                            </w:r>
                            <w:r w:rsidRPr="009E5680">
                              <w:rPr>
                                <w:rFonts w:ascii="Times New Roman" w:hAnsi="Times New Roman" w:cs="Times New Roman" w:hint="eastAsia"/>
                                <w:sz w:val="18"/>
                              </w:rPr>
                              <w:t>16</w:t>
                            </w:r>
                            <w:r w:rsidRPr="009E5680">
                              <w:rPr>
                                <w:rFonts w:ascii="Times New Roman" w:hAnsi="Times New Roman" w:cs="Times New Roman" w:hint="eastAsia"/>
                                <w:sz w:val="18"/>
                              </w:rPr>
                              <w:t>号，</w:t>
                            </w:r>
                            <w:r w:rsidRPr="009E5680">
                              <w:rPr>
                                <w:rFonts w:ascii="Times New Roman" w:hAnsi="Times New Roman" w:cs="Times New Roman" w:hint="eastAsia"/>
                                <w:sz w:val="18"/>
                              </w:rPr>
                              <w:t>77</w:t>
                            </w:r>
                            <w:r w:rsidRPr="009E5680">
                              <w:rPr>
                                <w:rFonts w:ascii="Times New Roman" w:hAnsi="Times New Roman" w:cs="Times New Roman" w:hint="eastAsia"/>
                                <w:sz w:val="18"/>
                              </w:rPr>
                              <w:t>－</w:t>
                            </w:r>
                            <w:r w:rsidRPr="009E5680">
                              <w:rPr>
                                <w:rFonts w:ascii="Times New Roman" w:hAnsi="Times New Roman" w:cs="Times New Roman" w:hint="eastAsia"/>
                                <w:sz w:val="18"/>
                              </w:rPr>
                              <w:t>86</w:t>
                            </w:r>
                            <w:r w:rsidRPr="009E5680">
                              <w:rPr>
                                <w:rFonts w:ascii="Times New Roman" w:hAnsi="Times New Roman" w:cs="Times New Roman" w:hint="eastAsia"/>
                                <w:sz w:val="18"/>
                              </w:rPr>
                              <w:t>．</w:t>
                            </w:r>
                          </w:p>
                          <w:p w:rsidR="009E5680" w:rsidRPr="009E5680" w:rsidRDefault="009E5680" w:rsidP="009E568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pt;margin-top:25.5pt;width:507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" fillcolor="white [3201]" strokecolor="black [3200]" strokeweight="1pt">
                <v:textbox>
                  <w:txbxContent>
                    <w:p w:rsidR="009E5680" w:rsidRPr="009E5680" w:rsidRDefault="009E5680" w:rsidP="009E5680">
                      <w:pPr>
                        <w:rPr>
                          <w:rFonts w:ascii="ＭＳ Ｐゴシック" w:eastAsia="ＭＳ Ｐゴシック" w:hAnsi="ＭＳ Ｐゴシック" w:cs="Times New Roman"/>
                          <w:b/>
                        </w:rPr>
                      </w:pPr>
                      <w:r w:rsidRPr="009E5680">
                        <w:rPr>
                          <w:rFonts w:ascii="ＭＳ Ｐゴシック" w:eastAsia="ＭＳ Ｐゴシック" w:hAnsi="ＭＳ Ｐゴシック" w:cs="Times New Roman" w:hint="eastAsia"/>
                          <w:b/>
                        </w:rPr>
                        <w:t>本の場合</w:t>
                      </w:r>
                    </w:p>
                    <w:p w:rsidR="009E5680" w:rsidRPr="009E5680" w:rsidRDefault="009E5680" w:rsidP="009E5680">
                      <w:pPr>
                        <w:rPr>
                          <w:sz w:val="16"/>
                        </w:rPr>
                      </w:pPr>
                      <w:r w:rsidRPr="009E5680">
                        <w:rPr>
                          <w:sz w:val="16"/>
                        </w:rPr>
                        <w:t xml:space="preserve">Nation, I.S.P. (1990). </w:t>
                      </w:r>
                      <w:r w:rsidRPr="009E5680">
                        <w:rPr>
                          <w:i/>
                          <w:sz w:val="16"/>
                        </w:rPr>
                        <w:t>Testing and learning vocabulary.</w:t>
                      </w:r>
                      <w:r w:rsidRPr="009E5680">
                        <w:rPr>
                          <w:sz w:val="16"/>
                        </w:rPr>
                        <w:t xml:space="preserve"> Boston: </w:t>
                      </w:r>
                      <w:proofErr w:type="spellStart"/>
                      <w:r w:rsidRPr="009E5680">
                        <w:rPr>
                          <w:sz w:val="16"/>
                        </w:rPr>
                        <w:t>Heinle</w:t>
                      </w:r>
                      <w:proofErr w:type="spellEnd"/>
                      <w:r w:rsidRPr="009E5680">
                        <w:rPr>
                          <w:sz w:val="16"/>
                        </w:rPr>
                        <w:t xml:space="preserve"> &amp; </w:t>
                      </w:r>
                      <w:proofErr w:type="spellStart"/>
                      <w:r w:rsidRPr="009E5680">
                        <w:rPr>
                          <w:sz w:val="16"/>
                        </w:rPr>
                        <w:t>Heinle</w:t>
                      </w:r>
                      <w:proofErr w:type="spellEnd"/>
                      <w:r w:rsidRPr="009E5680">
                        <w:rPr>
                          <w:sz w:val="16"/>
                        </w:rPr>
                        <w:t>.</w:t>
                      </w:r>
                    </w:p>
                    <w:p w:rsidR="009E5680" w:rsidRPr="009E5680" w:rsidRDefault="009E5680" w:rsidP="009E5680">
                      <w:pPr>
                        <w:rPr>
                          <w:rFonts w:ascii="Times New Roman" w:hAnsi="Times New Roman" w:cs="Times New Roman" w:hint="eastAsia"/>
                          <w:sz w:val="18"/>
                        </w:rPr>
                      </w:pPr>
                      <w:r w:rsidRPr="009E5680">
                        <w:rPr>
                          <w:rFonts w:ascii="Times New Roman" w:hAnsi="Times New Roman" w:cs="Times New Roman" w:hint="eastAsia"/>
                          <w:sz w:val="18"/>
                        </w:rPr>
                        <w:t>酒井英樹（</w:t>
                      </w:r>
                      <w:r w:rsidRPr="009E5680">
                        <w:rPr>
                          <w:rFonts w:ascii="Times New Roman" w:hAnsi="Times New Roman" w:cs="Times New Roman" w:hint="eastAsia"/>
                          <w:sz w:val="18"/>
                        </w:rPr>
                        <w:t>2014</w:t>
                      </w:r>
                      <w:r w:rsidRPr="009E5680">
                        <w:rPr>
                          <w:rFonts w:ascii="Times New Roman" w:hAnsi="Times New Roman" w:cs="Times New Roman" w:hint="eastAsia"/>
                          <w:sz w:val="18"/>
                        </w:rPr>
                        <w:t>）．『小学校の外国語活動基本の「き」』大修館書店．</w:t>
                      </w:r>
                    </w:p>
                    <w:p w:rsidR="009E5680" w:rsidRPr="009E5680" w:rsidRDefault="009E5680" w:rsidP="009E5680">
                      <w:pPr>
                        <w:rPr>
                          <w:rFonts w:ascii="ＭＳ Ｐゴシック" w:eastAsia="ＭＳ Ｐゴシック" w:hAnsi="ＭＳ Ｐゴシック" w:cs="Times New Roman"/>
                          <w:b/>
                        </w:rPr>
                      </w:pPr>
                      <w:r w:rsidRPr="009E5680">
                        <w:rPr>
                          <w:rFonts w:ascii="ＭＳ Ｐゴシック" w:eastAsia="ＭＳ Ｐゴシック" w:hAnsi="ＭＳ Ｐゴシック" w:cs="Times New Roman" w:hint="eastAsia"/>
                          <w:b/>
                        </w:rPr>
                        <w:t>論文の場合</w:t>
                      </w:r>
                    </w:p>
                    <w:p w:rsidR="009E5680" w:rsidRPr="009E5680" w:rsidRDefault="009E5680" w:rsidP="009E5680">
                      <w:pPr>
                        <w:ind w:left="425" w:hangingChars="236" w:hanging="425"/>
                        <w:rPr>
                          <w:rFonts w:ascii="Times New Roman" w:hAnsi="Times New Roman" w:cs="Times New Roman"/>
                          <w:sz w:val="18"/>
                        </w:rPr>
                      </w:pPr>
                      <w:r w:rsidRPr="009E5680">
                        <w:rPr>
                          <w:rFonts w:cs="Times New Roman"/>
                          <w:sz w:val="18"/>
                          <w:szCs w:val="24"/>
                        </w:rPr>
                        <w:t xml:space="preserve">Sato, T. (2016). Developing an English vocabulary size test for Japanese junior high school students: Examination of validity and reliability. </w:t>
                      </w:r>
                      <w:r w:rsidRPr="009E5680">
                        <w:rPr>
                          <w:rFonts w:cs="Times New Roman"/>
                          <w:i/>
                          <w:sz w:val="18"/>
                          <w:szCs w:val="24"/>
                        </w:rPr>
                        <w:t>TELES Journal</w:t>
                      </w:r>
                      <w:r w:rsidRPr="009E5680">
                        <w:rPr>
                          <w:rFonts w:cs="Times New Roman"/>
                          <w:sz w:val="18"/>
                          <w:szCs w:val="24"/>
                        </w:rPr>
                        <w:t>,</w:t>
                      </w:r>
                      <w:r w:rsidRPr="009E5680">
                        <w:rPr>
                          <w:rFonts w:cs="Times New Roman"/>
                          <w:i/>
                          <w:sz w:val="18"/>
                          <w:szCs w:val="24"/>
                        </w:rPr>
                        <w:t xml:space="preserve"> 36</w:t>
                      </w:r>
                      <w:r w:rsidRPr="009E5680">
                        <w:rPr>
                          <w:rFonts w:cs="Times New Roman"/>
                          <w:sz w:val="18"/>
                          <w:szCs w:val="24"/>
                        </w:rPr>
                        <w:t>, 107–118.</w:t>
                      </w:r>
                    </w:p>
                    <w:p w:rsidR="009E5680" w:rsidRPr="009E5680" w:rsidRDefault="009E5680" w:rsidP="009E5680">
                      <w:pPr>
                        <w:ind w:left="425" w:hangingChars="236" w:hanging="425"/>
                        <w:rPr>
                          <w:rFonts w:ascii="Times New Roman" w:hAnsi="Times New Roman" w:cs="Times New Roman"/>
                          <w:sz w:val="18"/>
                        </w:rPr>
                      </w:pPr>
                      <w:r w:rsidRPr="009E5680">
                        <w:rPr>
                          <w:rFonts w:ascii="Times New Roman" w:hAnsi="Times New Roman" w:cs="Times New Roman" w:hint="eastAsia"/>
                          <w:sz w:val="18"/>
                        </w:rPr>
                        <w:t>野呂徳治・佐藤剛・丹藤永也・水梨圭治（</w:t>
                      </w:r>
                      <w:r w:rsidRPr="009E5680">
                        <w:rPr>
                          <w:rFonts w:ascii="Times New Roman" w:hAnsi="Times New Roman" w:cs="Times New Roman" w:hint="eastAsia"/>
                          <w:sz w:val="18"/>
                        </w:rPr>
                        <w:t>2012</w:t>
                      </w:r>
                      <w:r w:rsidRPr="009E5680">
                        <w:rPr>
                          <w:rFonts w:ascii="Times New Roman" w:hAnsi="Times New Roman" w:cs="Times New Roman" w:hint="eastAsia"/>
                          <w:sz w:val="18"/>
                        </w:rPr>
                        <w:t>）．「中学校英語科における意味と形式の指導の統合を図るための教科書本文の活用：フォーカスオンフォームに基づく教授学習活動の設計」『弘前大学教育学部研究紀要クロスロード』第</w:t>
                      </w:r>
                      <w:r w:rsidRPr="009E5680">
                        <w:rPr>
                          <w:rFonts w:ascii="Times New Roman" w:hAnsi="Times New Roman" w:cs="Times New Roman" w:hint="eastAsia"/>
                          <w:sz w:val="18"/>
                        </w:rPr>
                        <w:t>16</w:t>
                      </w:r>
                      <w:r w:rsidRPr="009E5680">
                        <w:rPr>
                          <w:rFonts w:ascii="Times New Roman" w:hAnsi="Times New Roman" w:cs="Times New Roman" w:hint="eastAsia"/>
                          <w:sz w:val="18"/>
                        </w:rPr>
                        <w:t>号，</w:t>
                      </w:r>
                      <w:r w:rsidRPr="009E5680">
                        <w:rPr>
                          <w:rFonts w:ascii="Times New Roman" w:hAnsi="Times New Roman" w:cs="Times New Roman" w:hint="eastAsia"/>
                          <w:sz w:val="18"/>
                        </w:rPr>
                        <w:t>77</w:t>
                      </w:r>
                      <w:r w:rsidRPr="009E5680">
                        <w:rPr>
                          <w:rFonts w:ascii="Times New Roman" w:hAnsi="Times New Roman" w:cs="Times New Roman" w:hint="eastAsia"/>
                          <w:sz w:val="18"/>
                        </w:rPr>
                        <w:t>－</w:t>
                      </w:r>
                      <w:r w:rsidRPr="009E5680">
                        <w:rPr>
                          <w:rFonts w:ascii="Times New Roman" w:hAnsi="Times New Roman" w:cs="Times New Roman" w:hint="eastAsia"/>
                          <w:sz w:val="18"/>
                        </w:rPr>
                        <w:t>86</w:t>
                      </w:r>
                      <w:r w:rsidRPr="009E5680">
                        <w:rPr>
                          <w:rFonts w:ascii="Times New Roman" w:hAnsi="Times New Roman" w:cs="Times New Roman" w:hint="eastAsia"/>
                          <w:sz w:val="18"/>
                        </w:rPr>
                        <w:t>．</w:t>
                      </w:r>
                    </w:p>
                    <w:p w:rsidR="009E5680" w:rsidRPr="009E5680" w:rsidRDefault="009E5680" w:rsidP="009E5680">
                      <w:pPr>
                        <w:jc w:val="left"/>
                      </w:pPr>
                    </w:p>
                  </w:txbxContent>
                </v:textbox>
              </v:rect>
            </w:pict>
          </mc:Fallback>
        </mc:AlternateContent>
      </w:r>
      <w:r w:rsidRPr="009E5680">
        <w:rPr>
          <w:rFonts w:ascii="メイリオ" w:eastAsia="メイリオ" w:hAnsi="メイリオ" w:cs="Times New Roman" w:hint="eastAsia"/>
          <w:b/>
          <w:sz w:val="24"/>
        </w:rPr>
        <w:t>参考</w:t>
      </w:r>
    </w:p>
    <w:p w:rsidR="00330418" w:rsidRDefault="00330418" w:rsidP="00330418">
      <w:pPr>
        <w:ind w:left="378" w:hangingChars="236" w:hanging="378"/>
        <w:rPr>
          <w:sz w:val="16"/>
        </w:rPr>
      </w:pPr>
    </w:p>
    <w:p w:rsidR="009E5680" w:rsidRDefault="009E5680" w:rsidP="00330418">
      <w:pPr>
        <w:ind w:left="378" w:hangingChars="236" w:hanging="378"/>
        <w:rPr>
          <w:sz w:val="16"/>
        </w:rPr>
      </w:pPr>
    </w:p>
    <w:p w:rsidR="009E5680" w:rsidRDefault="009E5680" w:rsidP="00330418">
      <w:pPr>
        <w:ind w:left="378" w:hangingChars="236" w:hanging="378"/>
        <w:rPr>
          <w:sz w:val="16"/>
        </w:rPr>
      </w:pPr>
    </w:p>
    <w:p w:rsidR="009E5680" w:rsidRDefault="009E5680" w:rsidP="00330418">
      <w:pPr>
        <w:ind w:left="378" w:hangingChars="236" w:hanging="378"/>
        <w:rPr>
          <w:sz w:val="16"/>
        </w:rPr>
      </w:pPr>
    </w:p>
    <w:p w:rsidR="009E5680" w:rsidRDefault="009E5680" w:rsidP="00330418">
      <w:pPr>
        <w:ind w:left="378" w:hangingChars="236" w:hanging="378"/>
        <w:rPr>
          <w:sz w:val="16"/>
        </w:rPr>
      </w:pPr>
    </w:p>
    <w:p w:rsidR="009E5680" w:rsidRDefault="009E5680" w:rsidP="00330418">
      <w:pPr>
        <w:ind w:left="378" w:hangingChars="236" w:hanging="378"/>
        <w:rPr>
          <w:sz w:val="16"/>
        </w:rPr>
      </w:pPr>
    </w:p>
    <w:p w:rsidR="009E5680" w:rsidRDefault="009E5680" w:rsidP="00330418">
      <w:pPr>
        <w:ind w:left="378" w:hangingChars="236" w:hanging="378"/>
        <w:rPr>
          <w:sz w:val="16"/>
        </w:rPr>
      </w:pPr>
    </w:p>
    <w:p w:rsidR="009E5680" w:rsidRPr="009E5680" w:rsidRDefault="009E5680" w:rsidP="00330418">
      <w:pPr>
        <w:ind w:left="425" w:hangingChars="236" w:hanging="425"/>
        <w:rPr>
          <w:rFonts w:ascii="Times New Roman" w:hAnsi="Times New Roman" w:cs="Times New Roman"/>
          <w:sz w:val="18"/>
        </w:rPr>
      </w:pPr>
    </w:p>
    <w:p w:rsidR="009A6CBE" w:rsidRPr="00330418" w:rsidRDefault="009A6CBE"/>
    <w:p w:rsidR="00330418" w:rsidRPr="009E5680" w:rsidRDefault="00330418">
      <w:pPr>
        <w:rPr>
          <w:rFonts w:ascii="メイリオ" w:eastAsia="メイリオ" w:hAnsi="メイリオ"/>
          <w:b/>
          <w:sz w:val="22"/>
        </w:rPr>
      </w:pPr>
      <w:r w:rsidRPr="009E5680">
        <w:rPr>
          <w:rFonts w:ascii="メイリオ" w:eastAsia="メイリオ" w:hAnsi="メイリオ" w:hint="eastAsia"/>
          <w:b/>
          <w:sz w:val="22"/>
        </w:rPr>
        <w:t>以下の項目について簡潔にまとめること</w:t>
      </w:r>
    </w:p>
    <w:p w:rsidR="00330418" w:rsidRPr="009E5680" w:rsidRDefault="00330418">
      <w:pPr>
        <w:rPr>
          <w:rFonts w:ascii="Segoe UI" w:hAnsi="Segoe UI" w:cs="Segoe UI"/>
          <w:b/>
          <w:sz w:val="24"/>
        </w:rPr>
      </w:pPr>
      <w:r w:rsidRPr="009E5680">
        <w:rPr>
          <w:rFonts w:ascii="Segoe UI" w:hAnsi="Segoe UI" w:cs="Segoe UI"/>
          <w:b/>
          <w:sz w:val="24"/>
        </w:rPr>
        <w:t>1 Abstract</w:t>
      </w: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9E5680" w:rsidRPr="009E5680" w:rsidRDefault="009E5680">
      <w:pPr>
        <w:rPr>
          <w:rFonts w:ascii="Segoe UI" w:hAnsi="Segoe UI" w:cs="Segoe UI" w:hint="eastAsia"/>
          <w:b/>
          <w:sz w:val="24"/>
        </w:rPr>
      </w:pPr>
    </w:p>
    <w:p w:rsidR="00330418" w:rsidRPr="009E5680" w:rsidRDefault="00330418">
      <w:pPr>
        <w:rPr>
          <w:rFonts w:ascii="Segoe UI" w:hAnsi="Segoe UI" w:cs="Segoe UI"/>
          <w:b/>
          <w:sz w:val="24"/>
        </w:rPr>
      </w:pPr>
      <w:r w:rsidRPr="009E5680">
        <w:rPr>
          <w:rFonts w:ascii="Segoe UI" w:hAnsi="Segoe UI" w:cs="Segoe UI"/>
          <w:b/>
          <w:sz w:val="24"/>
        </w:rPr>
        <w:t>2 Literature Review</w:t>
      </w:r>
    </w:p>
    <w:p w:rsidR="009E5680" w:rsidRPr="009E5680" w:rsidRDefault="009E5680">
      <w:pPr>
        <w:rPr>
          <w:rFonts w:ascii="Segoe UI" w:hAnsi="Segoe UI" w:cs="Segoe UI"/>
          <w:b/>
          <w:sz w:val="24"/>
        </w:rPr>
      </w:pPr>
    </w:p>
    <w:p w:rsidR="009E5680" w:rsidRPr="009E5680" w:rsidRDefault="009E5680">
      <w:pPr>
        <w:rPr>
          <w:rFonts w:ascii="Segoe UI" w:hAnsi="Segoe UI" w:cs="Segoe UI" w:hint="eastAsia"/>
          <w:b/>
          <w:sz w:val="24"/>
        </w:rPr>
      </w:pP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330418" w:rsidRPr="009E5680" w:rsidRDefault="00330418">
      <w:pPr>
        <w:rPr>
          <w:rFonts w:ascii="Segoe UI" w:hAnsi="Segoe UI" w:cs="Segoe UI"/>
          <w:b/>
          <w:sz w:val="24"/>
        </w:rPr>
      </w:pPr>
      <w:r w:rsidRPr="009E5680">
        <w:rPr>
          <w:rFonts w:ascii="Segoe UI" w:hAnsi="Segoe UI" w:cs="Segoe UI"/>
          <w:b/>
          <w:sz w:val="24"/>
        </w:rPr>
        <w:t xml:space="preserve">3 Research Questions / Hypotheses </w:t>
      </w: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330418" w:rsidRPr="009E5680" w:rsidRDefault="00330418">
      <w:pPr>
        <w:rPr>
          <w:rFonts w:ascii="Segoe UI" w:hAnsi="Segoe UI" w:cs="Segoe UI"/>
          <w:b/>
          <w:sz w:val="24"/>
        </w:rPr>
      </w:pPr>
      <w:r w:rsidRPr="009E5680">
        <w:rPr>
          <w:rFonts w:ascii="Segoe UI" w:hAnsi="Segoe UI" w:cs="Segoe UI"/>
          <w:b/>
          <w:sz w:val="24"/>
        </w:rPr>
        <w:lastRenderedPageBreak/>
        <w:t>4 Method</w:t>
      </w:r>
    </w:p>
    <w:p w:rsidR="00330418" w:rsidRPr="009E5680" w:rsidRDefault="00330418">
      <w:pPr>
        <w:rPr>
          <w:rFonts w:ascii="Segoe UI" w:hAnsi="Segoe UI" w:cs="Segoe UI"/>
          <w:b/>
          <w:sz w:val="24"/>
        </w:rPr>
      </w:pPr>
      <w:r w:rsidRPr="009E5680">
        <w:rPr>
          <w:rFonts w:ascii="Segoe UI" w:hAnsi="Segoe UI" w:cs="Segoe UI"/>
          <w:b/>
          <w:sz w:val="24"/>
        </w:rPr>
        <w:t xml:space="preserve">  4-1 Subject</w:t>
      </w: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330418" w:rsidRPr="009E5680" w:rsidRDefault="00330418">
      <w:pPr>
        <w:rPr>
          <w:rFonts w:ascii="Segoe UI" w:hAnsi="Segoe UI" w:cs="Segoe UI"/>
          <w:b/>
          <w:sz w:val="24"/>
        </w:rPr>
      </w:pPr>
      <w:r w:rsidRPr="009E5680">
        <w:rPr>
          <w:rFonts w:ascii="Segoe UI" w:hAnsi="Segoe UI" w:cs="Segoe UI"/>
          <w:b/>
          <w:sz w:val="24"/>
        </w:rPr>
        <w:t xml:space="preserve">  4-2 Materials</w:t>
      </w: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330418" w:rsidRPr="009E5680" w:rsidRDefault="00330418">
      <w:pPr>
        <w:rPr>
          <w:rFonts w:ascii="Segoe UI" w:hAnsi="Segoe UI" w:cs="Segoe UI"/>
          <w:b/>
          <w:sz w:val="24"/>
        </w:rPr>
      </w:pPr>
      <w:r w:rsidRPr="009E5680">
        <w:rPr>
          <w:rFonts w:ascii="Segoe UI" w:hAnsi="Segoe UI" w:cs="Segoe UI"/>
          <w:b/>
          <w:sz w:val="24"/>
        </w:rPr>
        <w:t xml:space="preserve">  4-3 Procedure</w:t>
      </w: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9E5680" w:rsidRPr="009E5680" w:rsidRDefault="009E5680">
      <w:pPr>
        <w:rPr>
          <w:rFonts w:ascii="Segoe UI" w:hAnsi="Segoe UI" w:cs="Segoe UI"/>
          <w:b/>
          <w:sz w:val="24"/>
        </w:rPr>
      </w:pPr>
    </w:p>
    <w:p w:rsidR="00330418" w:rsidRPr="009E5680" w:rsidRDefault="00330418" w:rsidP="00330418">
      <w:pPr>
        <w:ind w:firstLineChars="100" w:firstLine="235"/>
        <w:rPr>
          <w:rFonts w:ascii="Segoe UI" w:hAnsi="Segoe UI" w:cs="Segoe UI"/>
          <w:b/>
          <w:sz w:val="24"/>
        </w:rPr>
      </w:pPr>
      <w:r w:rsidRPr="009E5680">
        <w:rPr>
          <w:rFonts w:ascii="Segoe UI" w:hAnsi="Segoe UI" w:cs="Segoe UI"/>
          <w:b/>
          <w:sz w:val="24"/>
        </w:rPr>
        <w:t>4-4 Data Analysis</w:t>
      </w:r>
    </w:p>
    <w:p w:rsidR="009E5680" w:rsidRPr="009E5680" w:rsidRDefault="009E5680" w:rsidP="00330418">
      <w:pPr>
        <w:ind w:firstLineChars="100" w:firstLine="235"/>
        <w:rPr>
          <w:rFonts w:ascii="Segoe UI" w:hAnsi="Segoe UI" w:cs="Segoe UI"/>
          <w:b/>
          <w:sz w:val="24"/>
        </w:rPr>
      </w:pPr>
    </w:p>
    <w:p w:rsidR="009E5680" w:rsidRPr="009E5680" w:rsidRDefault="009E5680" w:rsidP="00330418">
      <w:pPr>
        <w:ind w:firstLineChars="100" w:firstLine="235"/>
        <w:rPr>
          <w:rFonts w:ascii="Segoe UI" w:hAnsi="Segoe UI" w:cs="Segoe UI"/>
          <w:b/>
          <w:sz w:val="24"/>
        </w:rPr>
      </w:pPr>
    </w:p>
    <w:p w:rsidR="009E5680" w:rsidRPr="009E5680" w:rsidRDefault="009E5680" w:rsidP="00330418">
      <w:pPr>
        <w:ind w:firstLineChars="100" w:firstLine="235"/>
        <w:rPr>
          <w:rFonts w:ascii="Segoe UI" w:hAnsi="Segoe UI" w:cs="Segoe UI"/>
          <w:b/>
          <w:sz w:val="24"/>
        </w:rPr>
      </w:pPr>
    </w:p>
    <w:p w:rsidR="009E5680" w:rsidRPr="009E5680" w:rsidRDefault="009E5680" w:rsidP="00330418">
      <w:pPr>
        <w:ind w:firstLineChars="100" w:firstLine="235"/>
        <w:rPr>
          <w:rFonts w:ascii="Segoe UI" w:hAnsi="Segoe UI" w:cs="Segoe UI"/>
          <w:b/>
          <w:sz w:val="24"/>
        </w:rPr>
      </w:pPr>
    </w:p>
    <w:p w:rsidR="00330418" w:rsidRPr="009E5680" w:rsidRDefault="00330418" w:rsidP="00330418">
      <w:pPr>
        <w:rPr>
          <w:rFonts w:ascii="Segoe UI" w:hAnsi="Segoe UI" w:cs="Segoe UI"/>
          <w:b/>
          <w:sz w:val="24"/>
        </w:rPr>
      </w:pPr>
      <w:r w:rsidRPr="009E5680">
        <w:rPr>
          <w:rFonts w:ascii="Segoe UI" w:hAnsi="Segoe UI" w:cs="Segoe UI"/>
          <w:b/>
          <w:sz w:val="24"/>
        </w:rPr>
        <w:t>5 Result</w:t>
      </w:r>
    </w:p>
    <w:p w:rsidR="00330418" w:rsidRPr="009E5680" w:rsidRDefault="00330418" w:rsidP="00330418">
      <w:pPr>
        <w:rPr>
          <w:rFonts w:ascii="Segoe UI" w:hAnsi="Segoe UI" w:cs="Segoe UI"/>
          <w:b/>
          <w:sz w:val="24"/>
        </w:rPr>
      </w:pPr>
    </w:p>
    <w:p w:rsidR="009E5680" w:rsidRPr="009E5680" w:rsidRDefault="009E5680" w:rsidP="00330418">
      <w:pPr>
        <w:rPr>
          <w:rFonts w:ascii="Segoe UI" w:hAnsi="Segoe UI" w:cs="Segoe UI"/>
          <w:b/>
          <w:sz w:val="24"/>
        </w:rPr>
      </w:pPr>
    </w:p>
    <w:p w:rsidR="009E5680" w:rsidRPr="009E5680" w:rsidRDefault="009E5680" w:rsidP="00330418">
      <w:pPr>
        <w:rPr>
          <w:rFonts w:ascii="Segoe UI" w:hAnsi="Segoe UI" w:cs="Segoe UI"/>
          <w:b/>
          <w:sz w:val="24"/>
        </w:rPr>
      </w:pPr>
    </w:p>
    <w:p w:rsidR="009E5680" w:rsidRPr="009E5680" w:rsidRDefault="009E5680" w:rsidP="00330418">
      <w:pPr>
        <w:rPr>
          <w:rFonts w:ascii="Segoe UI" w:hAnsi="Segoe UI" w:cs="Segoe UI"/>
          <w:b/>
          <w:sz w:val="24"/>
        </w:rPr>
      </w:pPr>
    </w:p>
    <w:p w:rsidR="009E5680" w:rsidRPr="009E5680" w:rsidRDefault="009E5680" w:rsidP="00330418">
      <w:pPr>
        <w:rPr>
          <w:rFonts w:ascii="Segoe UI" w:hAnsi="Segoe UI" w:cs="Segoe UI"/>
          <w:b/>
          <w:sz w:val="24"/>
        </w:rPr>
      </w:pPr>
    </w:p>
    <w:p w:rsidR="009E5680" w:rsidRPr="009E5680" w:rsidRDefault="009E5680" w:rsidP="00330418">
      <w:pPr>
        <w:rPr>
          <w:rFonts w:ascii="Segoe UI" w:hAnsi="Segoe UI" w:cs="Segoe UI"/>
          <w:b/>
          <w:sz w:val="24"/>
        </w:rPr>
      </w:pPr>
    </w:p>
    <w:p w:rsidR="00330418" w:rsidRPr="009E5680" w:rsidRDefault="00330418" w:rsidP="00330418">
      <w:pPr>
        <w:rPr>
          <w:rFonts w:ascii="Segoe UI" w:hAnsi="Segoe UI" w:cs="Segoe UI"/>
          <w:b/>
          <w:sz w:val="24"/>
        </w:rPr>
      </w:pPr>
      <w:r w:rsidRPr="009E5680">
        <w:rPr>
          <w:rFonts w:ascii="Segoe UI" w:hAnsi="Segoe UI" w:cs="Segoe UI"/>
          <w:b/>
          <w:sz w:val="24"/>
        </w:rPr>
        <w:t>6 Discussion</w:t>
      </w:r>
    </w:p>
    <w:p w:rsidR="00330418" w:rsidRPr="009E5680" w:rsidRDefault="00330418" w:rsidP="00330418">
      <w:pPr>
        <w:rPr>
          <w:rFonts w:ascii="Segoe UI" w:hAnsi="Segoe UI" w:cs="Segoe UI"/>
          <w:b/>
          <w:sz w:val="24"/>
        </w:rPr>
      </w:pPr>
    </w:p>
    <w:p w:rsidR="009E5680" w:rsidRPr="009E5680" w:rsidRDefault="009E5680" w:rsidP="00330418">
      <w:pPr>
        <w:rPr>
          <w:rFonts w:ascii="Segoe UI" w:hAnsi="Segoe UI" w:cs="Segoe UI"/>
          <w:b/>
          <w:sz w:val="24"/>
        </w:rPr>
      </w:pPr>
    </w:p>
    <w:p w:rsidR="009E5680" w:rsidRPr="009E5680" w:rsidRDefault="009E5680" w:rsidP="00330418">
      <w:pPr>
        <w:rPr>
          <w:rFonts w:ascii="Segoe UI" w:hAnsi="Segoe UI" w:cs="Segoe UI"/>
          <w:b/>
          <w:sz w:val="24"/>
        </w:rPr>
      </w:pPr>
    </w:p>
    <w:p w:rsidR="009E5680" w:rsidRPr="009E5680" w:rsidRDefault="009E5680" w:rsidP="00330418">
      <w:pPr>
        <w:rPr>
          <w:rFonts w:ascii="Segoe UI" w:hAnsi="Segoe UI" w:cs="Segoe UI"/>
          <w:b/>
          <w:sz w:val="24"/>
        </w:rPr>
      </w:pPr>
    </w:p>
    <w:p w:rsidR="009E5680" w:rsidRPr="009E5680" w:rsidRDefault="009E5680" w:rsidP="00330418">
      <w:pPr>
        <w:rPr>
          <w:rFonts w:ascii="Segoe UI" w:hAnsi="Segoe UI" w:cs="Segoe UI"/>
          <w:b/>
          <w:sz w:val="24"/>
        </w:rPr>
      </w:pPr>
    </w:p>
    <w:p w:rsidR="009E5680" w:rsidRPr="009E5680" w:rsidRDefault="009E5680" w:rsidP="00330418">
      <w:pPr>
        <w:rPr>
          <w:rFonts w:ascii="Segoe UI" w:hAnsi="Segoe UI" w:cs="Segoe UI"/>
          <w:b/>
          <w:sz w:val="24"/>
        </w:rPr>
      </w:pPr>
    </w:p>
    <w:p w:rsidR="009E5680" w:rsidRPr="009E5680" w:rsidRDefault="009E5680" w:rsidP="00330418">
      <w:pPr>
        <w:rPr>
          <w:rFonts w:ascii="Segoe UI" w:hAnsi="Segoe UI" w:cs="Segoe UI"/>
          <w:b/>
          <w:sz w:val="24"/>
        </w:rPr>
      </w:pPr>
    </w:p>
    <w:p w:rsidR="00330418" w:rsidRPr="009E5680" w:rsidRDefault="00330418" w:rsidP="00330418">
      <w:pPr>
        <w:rPr>
          <w:rFonts w:ascii="Segoe UI" w:hAnsi="Segoe UI" w:cs="Segoe UI"/>
          <w:b/>
          <w:sz w:val="24"/>
        </w:rPr>
      </w:pPr>
      <w:r w:rsidRPr="009E5680">
        <w:rPr>
          <w:rFonts w:ascii="Segoe UI" w:hAnsi="Segoe UI" w:cs="Segoe UI"/>
          <w:b/>
          <w:sz w:val="24"/>
        </w:rPr>
        <w:t>7 Conclusion</w:t>
      </w:r>
    </w:p>
    <w:p w:rsidR="00330418" w:rsidRPr="009E5680" w:rsidRDefault="00330418" w:rsidP="00330418">
      <w:pPr>
        <w:rPr>
          <w:rFonts w:ascii="Segoe UI" w:hAnsi="Segoe UI" w:cs="Segoe UI"/>
          <w:b/>
          <w:sz w:val="24"/>
        </w:rPr>
      </w:pPr>
    </w:p>
    <w:p w:rsidR="00330418" w:rsidRPr="009E5680" w:rsidRDefault="00330418" w:rsidP="00330418">
      <w:pPr>
        <w:rPr>
          <w:rFonts w:ascii="Segoe UI" w:hAnsi="Segoe UI" w:cs="Segoe UI"/>
          <w:b/>
          <w:sz w:val="24"/>
        </w:rPr>
      </w:pPr>
    </w:p>
    <w:p w:rsidR="00330418" w:rsidRPr="009E5680" w:rsidRDefault="00330418" w:rsidP="00330418">
      <w:pPr>
        <w:rPr>
          <w:rFonts w:ascii="Segoe UI" w:hAnsi="Segoe UI" w:cs="Segoe UI"/>
          <w:b/>
          <w:sz w:val="24"/>
        </w:rPr>
      </w:pPr>
    </w:p>
    <w:p w:rsidR="009E5680" w:rsidRDefault="009E5680" w:rsidP="00330418"/>
    <w:p w:rsidR="009E5680" w:rsidRPr="009E5680" w:rsidRDefault="009E5680" w:rsidP="00330418">
      <w:pPr>
        <w:rPr>
          <w:rFonts w:ascii="メイリオ" w:eastAsia="メイリオ" w:hAnsi="メイリオ"/>
          <w:b/>
          <w:sz w:val="24"/>
        </w:rPr>
      </w:pPr>
      <w:r w:rsidRPr="009E5680">
        <w:rPr>
          <w:rFonts w:ascii="メイリオ" w:eastAsia="メイリオ" w:hAnsi="メイリオ" w:hint="eastAsia"/>
          <w:b/>
          <w:sz w:val="24"/>
        </w:rPr>
        <w:lastRenderedPageBreak/>
        <w:t>文献を読んでの考察</w:t>
      </w:r>
    </w:p>
    <w:p w:rsidR="009E5680" w:rsidRDefault="009E5680" w:rsidP="00330418">
      <w:r>
        <w:rPr>
          <w:rFonts w:hint="eastAsia"/>
        </w:rPr>
        <w:t>（妥当だと感じるところ、批判的意見、疑問点、自分の研究にどう生かすか？など）</w:t>
      </w:r>
    </w:p>
    <w:p w:rsidR="009E5680" w:rsidRDefault="009E5680" w:rsidP="00330418">
      <w:pPr>
        <w:rPr>
          <w:rFonts w:hint="eastAsia"/>
        </w:rPr>
      </w:pPr>
      <w:bookmarkStart w:id="0" w:name="_GoBack"/>
      <w:bookmarkEnd w:id="0"/>
    </w:p>
    <w:sectPr w:rsidR="009E5680" w:rsidSect="0033041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744FC"/>
    <w:multiLevelType w:val="hybridMultilevel"/>
    <w:tmpl w:val="CDF8243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C0"/>
    <w:rsid w:val="00330418"/>
    <w:rsid w:val="008B01C0"/>
    <w:rsid w:val="009A6CBE"/>
    <w:rsid w:val="009E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543D3"/>
  <w15:chartTrackingRefBased/>
  <w15:docId w15:val="{26171CEF-2228-4BC0-92C6-D7609E28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Tsuyoshi</dc:creator>
  <cp:keywords/>
  <dc:description/>
  <cp:lastModifiedBy>Sato Tsuyoshi</cp:lastModifiedBy>
  <cp:revision>2</cp:revision>
  <dcterms:created xsi:type="dcterms:W3CDTF">2018-10-23T04:19:00Z</dcterms:created>
  <dcterms:modified xsi:type="dcterms:W3CDTF">2018-10-23T04:34:00Z</dcterms:modified>
</cp:coreProperties>
</file>